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B9" w:rsidRPr="00811A7B" w:rsidRDefault="00FE12B9" w:rsidP="000B34A5">
      <w:pPr>
        <w:pStyle w:val="Title"/>
        <w:rPr>
          <w:lang w:val="hu-HU"/>
        </w:rPr>
      </w:pPr>
      <w:r w:rsidRPr="00811A7B">
        <w:rPr>
          <w:lang w:val="hu-HU"/>
        </w:rPr>
        <w:t>Esperanza EKO006 mini sütő légkeveréssel és forgó grillel</w:t>
      </w:r>
      <w:r w:rsidRPr="00811A7B">
        <w:rPr>
          <w:lang w:val="hu-HU"/>
        </w:rPr>
        <w:br/>
        <w:t>Használati útmutató</w:t>
      </w:r>
    </w:p>
    <w:p w:rsidR="00FE12B9" w:rsidRPr="00811A7B" w:rsidRDefault="00FE12B9" w:rsidP="00106F9A">
      <w:pPr>
        <w:pStyle w:val="NoSpacing"/>
        <w:tabs>
          <w:tab w:val="left" w:pos="5529"/>
        </w:tabs>
        <w:rPr>
          <w:b/>
          <w:sz w:val="36"/>
          <w:lang w:val="hu-HU"/>
        </w:rPr>
      </w:pPr>
      <w:r w:rsidRPr="009A29F6">
        <w:rPr>
          <w:b/>
          <w:noProof/>
          <w:sz w:val="36"/>
          <w:lang w:val="hu-HU" w:eastAsia="hu-HU"/>
        </w:rPr>
        <w:pict>
          <v:shape id="Kép 15" o:spid="_x0000_i1026" type="#_x0000_t75" style="width:204.75pt;height:148.5pt;visibility:visible">
            <v:imagedata r:id="rId7" o:title=""/>
          </v:shape>
        </w:pict>
      </w:r>
    </w:p>
    <w:p w:rsidR="00FE12B9" w:rsidRPr="00811A7B" w:rsidRDefault="00FE12B9" w:rsidP="004C54E3">
      <w:pPr>
        <w:pStyle w:val="Heading1"/>
        <w:rPr>
          <w:lang w:val="hu-HU"/>
        </w:rPr>
      </w:pPr>
      <w:r w:rsidRPr="00811A7B">
        <w:rPr>
          <w:lang w:val="hu-HU"/>
        </w:rPr>
        <w:t>Műszaki adatok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Névleges feszültség érték: 220−240 V 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Névleges frekvencia: 50/60 Hz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Védelmi osztály: I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Energiafelhasználás: 1600 W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Űrtartalom: 25L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Időzítés: 0 -60 perc</w:t>
      </w:r>
    </w:p>
    <w:p w:rsidR="00FE12B9" w:rsidRPr="00323873" w:rsidRDefault="00FE12B9" w:rsidP="004C54E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Hőmérséklet: 0 - 250</w:t>
      </w:r>
      <w:r w:rsidRPr="00323873">
        <w:rPr>
          <w:rFonts w:ascii="Cambria Math" w:hAnsi="Cambria Math" w:cs="Cambria Math"/>
          <w:sz w:val="18"/>
          <w:szCs w:val="18"/>
          <w:lang w:val="hu-HU"/>
        </w:rPr>
        <w:t>℃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Hálózati kábel:3x1.0m</w:t>
      </w:r>
      <w:r w:rsidRPr="00323873">
        <w:rPr>
          <w:rStyle w:val="st"/>
          <w:sz w:val="18"/>
          <w:szCs w:val="18"/>
          <w:lang w:val="hu-HU"/>
        </w:rPr>
        <w:t>m², 1m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rStyle w:val="st"/>
          <w:sz w:val="18"/>
          <w:szCs w:val="18"/>
          <w:lang w:val="hu-HU"/>
        </w:rPr>
        <w:t>Külső méret: 465x368x324mm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rStyle w:val="st"/>
          <w:sz w:val="18"/>
          <w:szCs w:val="18"/>
          <w:lang w:val="hu-HU"/>
        </w:rPr>
        <w:t>Belső méret: 360x273x250mm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rStyle w:val="st"/>
          <w:sz w:val="18"/>
          <w:szCs w:val="18"/>
          <w:lang w:val="hu-HU"/>
        </w:rPr>
        <w:t>Morzsatálca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rStyle w:val="st"/>
          <w:sz w:val="18"/>
          <w:szCs w:val="18"/>
          <w:lang w:val="hu-HU"/>
        </w:rPr>
        <w:t>Tartozékok: pizzatálca, grillács, edényfogó, forgó grill tartozék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rStyle w:val="st"/>
          <w:sz w:val="18"/>
          <w:szCs w:val="18"/>
          <w:lang w:val="hu-HU"/>
        </w:rPr>
        <w:t>Öt féle melegítési mód</w:t>
      </w:r>
    </w:p>
    <w:p w:rsidR="00FE12B9" w:rsidRPr="00323873" w:rsidRDefault="00FE12B9" w:rsidP="004C54E3">
      <w:pPr>
        <w:pStyle w:val="NoSpacing"/>
        <w:rPr>
          <w:rStyle w:val="st"/>
          <w:sz w:val="18"/>
          <w:szCs w:val="18"/>
          <w:lang w:val="hu-HU"/>
        </w:rPr>
      </w:pPr>
      <w:r w:rsidRPr="00323873">
        <w:rPr>
          <w:rStyle w:val="st"/>
          <w:sz w:val="18"/>
          <w:szCs w:val="18"/>
          <w:lang w:val="hu-HU"/>
        </w:rPr>
        <w:t>Különleges funkció: légkeverés és forgó grill</w:t>
      </w:r>
    </w:p>
    <w:p w:rsidR="00FE12B9" w:rsidRPr="00811A7B" w:rsidRDefault="00FE12B9" w:rsidP="003C1E95">
      <w:pPr>
        <w:pStyle w:val="Heading1"/>
        <w:rPr>
          <w:b w:val="0"/>
          <w:sz w:val="24"/>
          <w:szCs w:val="24"/>
          <w:lang w:val="hu-HU"/>
        </w:rPr>
      </w:pPr>
      <w:r w:rsidRPr="00811A7B">
        <w:rPr>
          <w:lang w:val="hu-HU"/>
        </w:rPr>
        <w:t>Általános biztonsági utasítások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A készülék üzembe helyezése előtt alaposan olvassa el a használati utasítást, és tartsa meg a jótállási jegyet, a számlát, vagy nyugtát és ha lehetséges, a dobozt a belső csomagolással együtt. Ha kölcsönadja készülékét, kérjük, mellékelje mellé a használati útmutatót is.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Az eszköz magánhasználatra van tervezve. A készülék nem használható ipari, vagy nagyüzemi körülmények között.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Ne használja a készüléket kültéren! Tartsa távol hőforrástól, napfénytől, párától (soha ne mártsa folyadékba) és éles sarkaktól. Ne használja nedves kézzel. Ha a készülék nedves vagy párás, azonnal húzza ki a konnektorból.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Tisztítás vagy áthelyezés esetén kapcsolja ki a készüléket, és mindig húzza ki a csatlakozót a dugaszolóaljzatból (húzza magát a csatlakozódugót, ne a vezetéket), ha a készüléket nem használja, és távolítsa el a tartozékokat is!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A készüléket ne hagyja felügyelet nélkül. Ha elhagyja a szobát, mindig kapcsolja ki a készüléket. Távolítsa el a hálózati dugót is az aljzatból.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A készüléken és a hálózati vezetéken rendszeresen ellenőrizni kell a károsodás jeleit. Ha sérülést vél felfedezni, az eszközt nem szabad használni.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Ne próbálja meg saját maga javítani a készüléket. Mindig vegye fel a kapcsolatot egy hivatalos szakemberrel. A veszély elkerülése érdekében a hibás kábelt mindig csak a gyártóval cseréltessen, ügyfélszolgálatunkkal vagy szakképzett személlyel és mindig ugyanolyan típusú kábelre.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Csak eredeti pótalkatrészeket használjon.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Vegye figyelembe az alábbi "Különleges biztonsági utasításokat".</w:t>
      </w:r>
    </w:p>
    <w:p w:rsidR="00FE12B9" w:rsidRPr="00811A7B" w:rsidRDefault="00FE12B9" w:rsidP="004A4483">
      <w:pPr>
        <w:pStyle w:val="NoSpacing"/>
        <w:rPr>
          <w:b/>
          <w:sz w:val="24"/>
          <w:szCs w:val="24"/>
          <w:lang w:val="hu-HU"/>
        </w:rPr>
      </w:pPr>
    </w:p>
    <w:p w:rsidR="00FE12B9" w:rsidRPr="00811A7B" w:rsidRDefault="00FE12B9" w:rsidP="003C1E95">
      <w:pPr>
        <w:pStyle w:val="Heading1"/>
        <w:rPr>
          <w:lang w:val="hu-HU"/>
        </w:rPr>
      </w:pPr>
      <w:r w:rsidRPr="00811A7B">
        <w:rPr>
          <w:lang w:val="hu-HU"/>
        </w:rPr>
        <w:t>Gyermekekre és fogyatékkal rendelkezőkre vonatkozó speciális ajánlások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A gyermekek biztonsága érdekében az összes csomagoló anyagot (műanyag zsákok, dobozok, polisztirol stb.) számukra elérhetetlen helyen tárolja!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FIGYELMEZTETÉS: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Ne engedje, hogy a gyermekek játszanak a csomagolás fóliazsákjával, mert fulladás veszélye áll fenn!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Ezt az eszközt nem használhatják olyan személyek (beleértve a gyermekeket is), akik korlátozott fizikai, érzékelési vagy szellemi képességekkel rendelkeznek és / vagy elégtelen ismeretekkel és / vagy tapasztalatokkal rendelkeznek, hacsak nem felügyelik azokat az egyéneket a biztonságért felelős személyek, vagy képesek az eszközt megfelelően használni.</w:t>
      </w:r>
    </w:p>
    <w:p w:rsidR="00FE12B9" w:rsidRPr="00323873" w:rsidRDefault="00FE12B9" w:rsidP="003C1E9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A gyermekeket csak felügyelettel hagyja a készülék közelében, tudatosítsa bennük, hogy a készülék nem játékszer!</w:t>
      </w:r>
    </w:p>
    <w:p w:rsidR="00FE12B9" w:rsidRPr="00811A7B" w:rsidRDefault="00FE12B9" w:rsidP="00C41856">
      <w:pPr>
        <w:pStyle w:val="Heading1"/>
        <w:rPr>
          <w:lang w:val="hu-HU"/>
        </w:rPr>
      </w:pPr>
      <w:r w:rsidRPr="00811A7B">
        <w:rPr>
          <w:lang w:val="hu-HU"/>
        </w:rPr>
        <w:t>A készülék különleges biztonsági előírásai</w:t>
      </w:r>
    </w:p>
    <w:p w:rsidR="00FE12B9" w:rsidRPr="00323873" w:rsidRDefault="00FE12B9" w:rsidP="00994C33">
      <w:pPr>
        <w:pStyle w:val="NoSpacing"/>
        <w:rPr>
          <w:sz w:val="18"/>
          <w:szCs w:val="18"/>
          <w:lang w:val="hu-HU"/>
        </w:rPr>
      </w:pPr>
      <w:r w:rsidRPr="009A29F6">
        <w:rPr>
          <w:noProof/>
          <w:sz w:val="24"/>
          <w:szCs w:val="24"/>
          <w:lang w:val="hu-HU" w:eastAsia="hu-HU"/>
        </w:rPr>
        <w:pict>
          <v:shape id="Obraz 11" o:spid="_x0000_i1027" type="#_x0000_t75" alt="http://cn.element14.com/productimages/standard/en_US/4395314.jpg" style="width:27pt;height:27pt;visibility:visible">
            <v:imagedata r:id="rId8" o:title=""/>
          </v:shape>
        </w:pict>
      </w:r>
      <w:r w:rsidRPr="00323873">
        <w:rPr>
          <w:sz w:val="18"/>
          <w:szCs w:val="18"/>
          <w:lang w:val="hu-HU"/>
        </w:rPr>
        <w:t>FIGYELMEZTETÉS: Égési sérülés lehetősége!!</w:t>
      </w:r>
      <w:r w:rsidRPr="00323873">
        <w:rPr>
          <w:sz w:val="18"/>
          <w:szCs w:val="18"/>
          <w:lang w:val="hu-HU"/>
        </w:rPr>
        <w:tab/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A hozzáférhető felszíni hőmérséklet nagyon magas lehet a működés alatt és után.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Ne érintse meg a készülék forró részeit.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Csak a kilincset és a kapcsolókat érintse meg a készüléken. Ha szükséges, használjon edénytartókat.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Hagyja a készülék lehűlni, mielőtt a tisztítja és elrakja.</w:t>
      </w:r>
    </w:p>
    <w:p w:rsidR="00FE12B9" w:rsidRPr="00323873" w:rsidRDefault="00FE12B9" w:rsidP="00C41856">
      <w:pPr>
        <w:pStyle w:val="NoSpacing"/>
        <w:rPr>
          <w:b/>
          <w:sz w:val="18"/>
          <w:szCs w:val="18"/>
          <w:lang w:val="hu-HU"/>
        </w:rPr>
      </w:pPr>
      <w:r w:rsidRPr="00323873">
        <w:rPr>
          <w:b/>
          <w:bCs/>
          <w:sz w:val="18"/>
          <w:szCs w:val="18"/>
          <w:bdr w:val="none" w:sz="0" w:space="0" w:color="auto" w:frame="1"/>
          <w:lang w:val="hu-HU"/>
        </w:rPr>
        <w:t>FIGYELMEZTETÉS: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Ne használja a készüléket külső időzítővel vagy külön távirányítóval.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Mindig felügyelje a készüléket működés közben, a nagyon száraz kenyér lángra gyúlhat a készüléken belül!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Győződjön meg róla, hogy a vezeték nem érintkezik a készülék forró részeivel.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Ne helyezze a készüléket gyúlékony anyagok közelébe, pl. fa és függöny.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A készüléket egyenletes, hőálló felületre helyezze.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A készüléket hátuljával a fal felé helyezze el.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Ne mozgassa a készüléket működés közben.</w:t>
      </w:r>
    </w:p>
    <w:p w:rsidR="00FE12B9" w:rsidRPr="00323873" w:rsidRDefault="00FE12B9" w:rsidP="00C41856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- Győződjön meg róla, hogy az "OFF/0" álláson van a kapcsoló, amikor nem használja a berendezést.</w:t>
      </w:r>
    </w:p>
    <w:p w:rsidR="00FE12B9" w:rsidRPr="00811A7B" w:rsidRDefault="00FE12B9" w:rsidP="00C41856">
      <w:pPr>
        <w:pStyle w:val="Heading1"/>
        <w:rPr>
          <w:rFonts w:cs="ArialNarrow-Bold"/>
          <w:b w:val="0"/>
          <w:bCs w:val="0"/>
          <w:sz w:val="24"/>
          <w:szCs w:val="24"/>
          <w:lang w:val="hu-HU"/>
        </w:rPr>
      </w:pPr>
      <w:r>
        <w:rPr>
          <w:noProof/>
          <w:lang w:val="hu-HU" w:eastAsia="hu-HU"/>
        </w:rPr>
        <w:pict>
          <v:shape id="Kép 17" o:spid="_x0000_s1026" type="#_x0000_t75" style="position:absolute;margin-left:-.35pt;margin-top:19.75pt;width:258pt;height:153.45pt;z-index:251658240;visibility:visible">
            <v:imagedata r:id="rId9" o:title=""/>
            <w10:wrap type="square"/>
          </v:shape>
        </w:pict>
      </w:r>
      <w:r w:rsidRPr="00811A7B">
        <w:rPr>
          <w:lang w:val="hu-HU"/>
        </w:rPr>
        <w:t>A készülék</w:t>
      </w:r>
    </w:p>
    <w:p w:rsidR="00FE12B9" w:rsidRPr="00323873" w:rsidRDefault="00FE12B9" w:rsidP="001601A9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</w:t>
      </w:r>
      <w:r w:rsidRPr="00323873">
        <w:rPr>
          <w:rFonts w:eastAsia="ArialNarrow"/>
          <w:sz w:val="18"/>
          <w:szCs w:val="18"/>
          <w:lang w:val="hu-HU"/>
        </w:rPr>
        <w:t>1</w:t>
      </w:r>
      <w:r w:rsidRPr="00323873">
        <w:rPr>
          <w:sz w:val="18"/>
          <w:szCs w:val="18"/>
          <w:lang w:val="hu-HU"/>
        </w:rPr>
        <w:t>)</w:t>
      </w:r>
      <w:r w:rsidRPr="00323873">
        <w:rPr>
          <w:rFonts w:eastAsia="ArialNarrow"/>
          <w:sz w:val="18"/>
          <w:szCs w:val="18"/>
          <w:lang w:val="hu-HU"/>
        </w:rPr>
        <w:t xml:space="preserve"> Készülékház</w:t>
      </w:r>
    </w:p>
    <w:p w:rsidR="00FE12B9" w:rsidRPr="00323873" w:rsidRDefault="00FE12B9" w:rsidP="00B741D1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(2) Ajtó</w:t>
      </w:r>
    </w:p>
    <w:p w:rsidR="00FE12B9" w:rsidRPr="00323873" w:rsidRDefault="00FE12B9" w:rsidP="00B741D1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(3)</w:t>
      </w:r>
      <w:r w:rsidRPr="00323873">
        <w:rPr>
          <w:rFonts w:eastAsia="ArialNarrow"/>
          <w:sz w:val="18"/>
          <w:szCs w:val="18"/>
          <w:lang w:val="hu-HU"/>
        </w:rPr>
        <w:t xml:space="preserve"> </w:t>
      </w:r>
      <w:r w:rsidRPr="00323873">
        <w:rPr>
          <w:sz w:val="18"/>
          <w:szCs w:val="18"/>
          <w:lang w:val="hu-HU"/>
        </w:rPr>
        <w:t>Ajtó fogantyú</w:t>
      </w:r>
    </w:p>
    <w:p w:rsidR="00FE12B9" w:rsidRPr="00323873" w:rsidRDefault="00FE12B9" w:rsidP="00B741D1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(4) Pizzatálca</w:t>
      </w:r>
    </w:p>
    <w:p w:rsidR="00FE12B9" w:rsidRPr="00323873" w:rsidRDefault="00FE12B9" w:rsidP="00B741D1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(5) Grillrács</w:t>
      </w:r>
    </w:p>
    <w:p w:rsidR="00FE12B9" w:rsidRPr="00323873" w:rsidRDefault="00FE12B9" w:rsidP="00B741D1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(6) Edényfogó</w:t>
      </w:r>
    </w:p>
    <w:p w:rsidR="00FE12B9" w:rsidRPr="00323873" w:rsidRDefault="00FE12B9" w:rsidP="00B741D1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(7) Jelzőlámpa</w:t>
      </w:r>
    </w:p>
    <w:p w:rsidR="00FE12B9" w:rsidRPr="00323873" w:rsidRDefault="00FE12B9" w:rsidP="00B741D1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(8) Hőmérsékletállítás</w:t>
      </w:r>
    </w:p>
    <w:p w:rsidR="00FE12B9" w:rsidRPr="00323873" w:rsidRDefault="00FE12B9" w:rsidP="00B741D1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(9) </w:t>
      </w:r>
      <w:r w:rsidRPr="00323873">
        <w:rPr>
          <w:rFonts w:eastAsia="ArialNarrow"/>
          <w:sz w:val="18"/>
          <w:szCs w:val="18"/>
          <w:lang w:val="hu-HU"/>
        </w:rPr>
        <w:t>Időzítő</w:t>
      </w:r>
    </w:p>
    <w:p w:rsidR="00FE12B9" w:rsidRPr="00323873" w:rsidRDefault="00FE12B9" w:rsidP="00B741D1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(10) </w:t>
      </w:r>
      <w:r w:rsidRPr="00323873">
        <w:rPr>
          <w:rFonts w:eastAsia="ArialNarrow"/>
          <w:sz w:val="18"/>
          <w:szCs w:val="18"/>
          <w:lang w:val="hu-HU"/>
        </w:rPr>
        <w:t>Morzsatálca</w:t>
      </w:r>
    </w:p>
    <w:p w:rsidR="00FE12B9" w:rsidRPr="00323873" w:rsidRDefault="00FE12B9" w:rsidP="00B741D1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rFonts w:eastAsia="ArialNarrow"/>
          <w:sz w:val="18"/>
          <w:szCs w:val="18"/>
          <w:lang w:val="hu-HU"/>
        </w:rPr>
        <w:t>(11) Funkció kapcsoló</w:t>
      </w:r>
    </w:p>
    <w:p w:rsidR="00FE12B9" w:rsidRPr="00323873" w:rsidRDefault="00FE12B9" w:rsidP="00B741D1">
      <w:pPr>
        <w:pStyle w:val="NoSpacing"/>
        <w:rPr>
          <w:sz w:val="18"/>
          <w:szCs w:val="18"/>
          <w:lang w:val="hu-HU"/>
        </w:rPr>
      </w:pPr>
      <w:r w:rsidRPr="00323873">
        <w:rPr>
          <w:rFonts w:eastAsia="ArialNarrow"/>
          <w:sz w:val="18"/>
          <w:szCs w:val="18"/>
          <w:lang w:val="hu-HU"/>
        </w:rPr>
        <w:t>(12) Forgó grill készlet (2db villa, 1db rúd, 1db tartó)</w:t>
      </w:r>
    </w:p>
    <w:p w:rsidR="00FE12B9" w:rsidRPr="00811A7B" w:rsidRDefault="00FE12B9" w:rsidP="005B4A59">
      <w:pPr>
        <w:pStyle w:val="Heading1"/>
        <w:rPr>
          <w:lang w:val="hu-HU"/>
        </w:rPr>
      </w:pPr>
      <w:r w:rsidRPr="00811A7B">
        <w:rPr>
          <w:lang w:val="hu-HU"/>
        </w:rPr>
        <w:t>A funkció kapcsoló szimbólumai</w:t>
      </w:r>
    </w:p>
    <w:p w:rsidR="00FE12B9" w:rsidRPr="00811A7B" w:rsidRDefault="00FE12B9" w:rsidP="005B4A59">
      <w:pPr>
        <w:rPr>
          <w:lang w:val="hu-HU"/>
        </w:rPr>
      </w:pPr>
      <w:r w:rsidRPr="009A29F6">
        <w:rPr>
          <w:noProof/>
          <w:lang w:val="hu-HU" w:eastAsia="hu-HU"/>
        </w:rPr>
        <w:pict>
          <v:shape id="Kép 19" o:spid="_x0000_i1028" type="#_x0000_t75" style="width:318.75pt;height:93.75pt;visibility:visible">
            <v:imagedata r:id="rId10" o:title=""/>
          </v:shape>
        </w:pict>
      </w:r>
    </w:p>
    <w:p w:rsidR="00FE12B9" w:rsidRPr="00811A7B" w:rsidRDefault="00FE12B9" w:rsidP="000F2303">
      <w:pPr>
        <w:pStyle w:val="Heading1"/>
        <w:rPr>
          <w:lang w:val="hu-HU"/>
        </w:rPr>
      </w:pPr>
      <w:r w:rsidRPr="00811A7B">
        <w:rPr>
          <w:lang w:val="hu-HU"/>
        </w:rPr>
        <w:t>A készülék kicsomagolása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811A7B">
        <w:rPr>
          <w:lang w:val="hu-HU"/>
        </w:rPr>
        <w:t>1</w:t>
      </w:r>
      <w:r w:rsidRPr="00323873">
        <w:rPr>
          <w:sz w:val="18"/>
          <w:szCs w:val="18"/>
          <w:lang w:val="hu-HU"/>
        </w:rPr>
        <w:t>. Vegye ki a készüléket csomagolásából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2. Távolítson el minden csomagolóanyagot, pl. műanyag fólia, kitöltőanyag, kábelkötegelő és kartondoboz csomagolás.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3. Ellenőrizze, hogy minden alkatrész jelent van-e a dobozban!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smartTag w:uri="urn:schemas-microsoft-com:office:smarttags" w:element="metricconverter">
        <w:smartTagPr>
          <w:attr w:name="ProductID" w:val="4. A"/>
        </w:smartTagPr>
        <w:r w:rsidRPr="00323873">
          <w:rPr>
            <w:sz w:val="18"/>
            <w:szCs w:val="18"/>
            <w:lang w:val="hu-HU"/>
          </w:rPr>
          <w:t>4. A</w:t>
        </w:r>
      </w:smartTag>
      <w:r w:rsidRPr="00323873">
        <w:rPr>
          <w:sz w:val="18"/>
          <w:szCs w:val="18"/>
          <w:lang w:val="hu-HU"/>
        </w:rPr>
        <w:t xml:space="preserve"> veszélyek elkerülése érdekében ellenőrizze a készüléket, érte-e sérülés a szállítási során.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MEGJEGYZÉS:</w:t>
      </w:r>
    </w:p>
    <w:p w:rsidR="00FE12B9" w:rsidRPr="00323873" w:rsidRDefault="00FE12B9" w:rsidP="000F2303">
      <w:pPr>
        <w:pStyle w:val="NoSpacing"/>
        <w:rPr>
          <w:rFonts w:cs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A készüléken maradhatott por és más gyártási maradék, javasoljuk, hogy tisztítsa meg a "Tisztítás" fejezetnek megfelelően.</w:t>
      </w:r>
    </w:p>
    <w:p w:rsidR="00FE12B9" w:rsidRPr="00811A7B" w:rsidRDefault="00FE12B9" w:rsidP="000F2303">
      <w:pPr>
        <w:pStyle w:val="Heading1"/>
        <w:rPr>
          <w:szCs w:val="24"/>
          <w:lang w:val="hu-HU"/>
        </w:rPr>
      </w:pPr>
      <w:r w:rsidRPr="00811A7B">
        <w:rPr>
          <w:bdr w:val="none" w:sz="0" w:space="0" w:color="auto" w:frame="1"/>
          <w:lang w:val="hu-HU"/>
        </w:rPr>
        <w:t>HASZNÁLATI UTASÍTÁSOK</w:t>
      </w:r>
    </w:p>
    <w:p w:rsidR="00FE12B9" w:rsidRPr="00811A7B" w:rsidRDefault="00FE12B9" w:rsidP="000F2303">
      <w:pPr>
        <w:pStyle w:val="Heading2"/>
        <w:rPr>
          <w:szCs w:val="24"/>
          <w:lang w:val="hu-HU"/>
        </w:rPr>
      </w:pPr>
      <w:r w:rsidRPr="00811A7B">
        <w:rPr>
          <w:bdr w:val="none" w:sz="0" w:space="0" w:color="auto" w:frame="1"/>
          <w:lang w:val="hu-HU"/>
        </w:rPr>
        <w:t>Első használat előtt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A fűtőelemen védőréteg van. Távolítsa el úgy, hogy 10 percig működteti a készüléket anélkül, hogy bármit beletenne. Állítsa a hőmérsékletet 250°C-ra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MEGJEGYZÉS: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Bármiféle füst vagy szag keletkezése normális az eljárás során. Biztosítsa a megfelelő szellőzést</w:t>
      </w:r>
    </w:p>
    <w:p w:rsidR="00FE12B9" w:rsidRPr="00811A7B" w:rsidRDefault="00FE12B9" w:rsidP="000F2303">
      <w:pPr>
        <w:pStyle w:val="Heading2"/>
        <w:rPr>
          <w:szCs w:val="24"/>
          <w:lang w:val="hu-HU"/>
        </w:rPr>
      </w:pPr>
      <w:r w:rsidRPr="00811A7B">
        <w:rPr>
          <w:bdr w:val="none" w:sz="0" w:space="0" w:color="auto" w:frame="1"/>
          <w:lang w:val="hu-HU"/>
        </w:rPr>
        <w:t>Elektromos csatlakozás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811A7B">
        <w:rPr>
          <w:bdr w:val="none" w:sz="0" w:space="0" w:color="auto" w:frame="1"/>
          <w:lang w:val="hu-HU"/>
        </w:rPr>
        <w:t>1</w:t>
      </w:r>
      <w:r w:rsidRPr="00323873">
        <w:rPr>
          <w:sz w:val="18"/>
          <w:szCs w:val="18"/>
          <w:bdr w:val="none" w:sz="0" w:space="0" w:color="auto" w:frame="1"/>
          <w:lang w:val="hu-HU"/>
        </w:rPr>
        <w:t>. Győződjön meg róla, hogy a kapcsolók "OFF/0" állásban vannak!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2. Ellenőrizze, hogy a hálózati feszültség, megegyezik a berendezés feszültségével!</w:t>
      </w:r>
    </w:p>
    <w:p w:rsidR="00FE12B9" w:rsidRPr="00323873" w:rsidRDefault="00FE12B9" w:rsidP="000F2303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bdr w:val="none" w:sz="0" w:space="0" w:color="auto" w:frame="1"/>
          <w:lang w:val="hu-HU"/>
        </w:rPr>
        <w:t>3. Csatlakoztassa egy megfelelően telepített, földelt konnektorba!</w:t>
      </w:r>
    </w:p>
    <w:p w:rsidR="00FE12B9" w:rsidRPr="00811A7B" w:rsidRDefault="00FE12B9" w:rsidP="00D444A4">
      <w:pPr>
        <w:pStyle w:val="Heading2"/>
        <w:rPr>
          <w:lang w:val="hu-HU"/>
        </w:rPr>
      </w:pPr>
      <w:r w:rsidRPr="00811A7B">
        <w:rPr>
          <w:lang w:val="hu-HU"/>
        </w:rPr>
        <w:t>A készülék használata</w:t>
      </w:r>
    </w:p>
    <w:p w:rsidR="00FE12B9" w:rsidRPr="00323873" w:rsidRDefault="00FE12B9" w:rsidP="00FA540A">
      <w:pPr>
        <w:pStyle w:val="NoSpacing"/>
        <w:rPr>
          <w:sz w:val="18"/>
          <w:szCs w:val="18"/>
          <w:lang w:val="hu-HU"/>
        </w:rPr>
      </w:pPr>
      <w:r w:rsidRPr="00811A7B">
        <w:rPr>
          <w:rFonts w:eastAsia="ArialNarrow"/>
          <w:lang w:val="hu-HU"/>
        </w:rPr>
        <w:t xml:space="preserve">• </w:t>
      </w:r>
      <w:r w:rsidRPr="00323873">
        <w:rPr>
          <w:sz w:val="18"/>
          <w:szCs w:val="18"/>
          <w:lang w:val="hu-HU"/>
        </w:rPr>
        <w:t>Helyezze be a morzsatálcát az fűtőszál fölé!</w:t>
      </w:r>
    </w:p>
    <w:p w:rsidR="00FE12B9" w:rsidRPr="00323873" w:rsidRDefault="00FE12B9" w:rsidP="00D444A4">
      <w:pPr>
        <w:pStyle w:val="NoSpacing"/>
        <w:rPr>
          <w:sz w:val="18"/>
          <w:szCs w:val="18"/>
          <w:lang w:val="hu-HU"/>
        </w:rPr>
      </w:pPr>
      <w:r w:rsidRPr="00323873">
        <w:rPr>
          <w:rFonts w:eastAsia="ArialNarrow"/>
          <w:sz w:val="18"/>
          <w:szCs w:val="18"/>
          <w:lang w:val="hu-HU"/>
        </w:rPr>
        <w:t xml:space="preserve">• </w:t>
      </w:r>
      <w:r w:rsidRPr="00323873">
        <w:rPr>
          <w:sz w:val="18"/>
          <w:szCs w:val="18"/>
          <w:lang w:val="hu-HU"/>
        </w:rPr>
        <w:t xml:space="preserve">Állítsa be a kívánt hőmérsékletet! </w:t>
      </w:r>
    </w:p>
    <w:p w:rsidR="00FE12B9" w:rsidRPr="00323873" w:rsidRDefault="00FE12B9" w:rsidP="00D444A4">
      <w:pPr>
        <w:pStyle w:val="NoSpacing"/>
        <w:rPr>
          <w:rFonts w:eastAsia="ArialNarrow"/>
          <w:sz w:val="18"/>
          <w:szCs w:val="18"/>
          <w:lang w:val="hu-HU"/>
        </w:rPr>
      </w:pPr>
      <w:r w:rsidRPr="00323873">
        <w:rPr>
          <w:rFonts w:eastAsia="ArialNarrow"/>
          <w:sz w:val="18"/>
          <w:szCs w:val="18"/>
          <w:lang w:val="hu-HU"/>
        </w:rPr>
        <w:t>•</w:t>
      </w:r>
      <w:r w:rsidRPr="00323873">
        <w:rPr>
          <w:sz w:val="18"/>
          <w:szCs w:val="18"/>
          <w:lang w:val="hu-HU"/>
        </w:rPr>
        <w:t xml:space="preserve"> Állítsa be a kívánt fűtési módot!</w:t>
      </w:r>
    </w:p>
    <w:p w:rsidR="00FE12B9" w:rsidRPr="00811A7B" w:rsidRDefault="00FE12B9" w:rsidP="00D444A4">
      <w:pPr>
        <w:pStyle w:val="NoSpacing"/>
        <w:rPr>
          <w:rStyle w:val="Heading2Char"/>
          <w:sz w:val="28"/>
          <w:lang w:val="hu-HU"/>
        </w:rPr>
      </w:pPr>
      <w:r w:rsidRPr="00811A7B">
        <w:rPr>
          <w:rStyle w:val="Heading2Char"/>
          <w:sz w:val="28"/>
          <w:lang w:val="hu-HU"/>
        </w:rPr>
        <w:t>INFORMÁCIÓ a különleges funkciókhoz</w:t>
      </w:r>
    </w:p>
    <w:p w:rsidR="00FE12B9" w:rsidRPr="00811A7B" w:rsidRDefault="00FE12B9" w:rsidP="00FA540A">
      <w:pPr>
        <w:pStyle w:val="Heading3"/>
        <w:rPr>
          <w:lang w:val="hu-HU"/>
        </w:rPr>
      </w:pPr>
      <w:r w:rsidRPr="00811A7B">
        <w:rPr>
          <w:lang w:val="hu-HU"/>
        </w:rPr>
        <w:t>Forgó grill funkció</w:t>
      </w:r>
    </w:p>
    <w:p w:rsidR="00FE12B9" w:rsidRPr="00323873" w:rsidRDefault="00FE12B9" w:rsidP="00D444A4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A sütésnek egy olyan módja, amikor a hús egy nyársra tűzve készül el. Ez a működési mód hivatott támogatni az egész csirkék, óriás szelet marhúsok, disznóhúsok, egész halak tökéletes megsütését. Az elkészítés folyamata: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Készítse elő a sütnivalót: körülbelül középen szúrja rá a nyársra, és rögzítse a villákkal! Csavarja le a rúd fém rögzítőit, és ellenőrizze, hogy a hús a készülékben együtt fog tudni forogni a nyárssal!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A sütésre kész ételt helyezze a készülék nyárstartójába ügyelve a megfelelő illesztésre! Először a jobb oldalon helyezze be a tartóhoronyba, majd a bal oldalon is! 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Állítsa be a kívánt sütési időt! A visszajelző lámpa automatikusan bekapcsol ketyegő hang kíséretében! A készülék fűtőszálai bekapcsolnak.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A sütési (fűtési) folyamat végét hangjelzés jelzi.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Ha beállított elkészítési idő előtt szeretné befejezni a sütést, az időzítő gomb a hangjelzésig az óramutató járásával ellentétes irányba történő elfordításával teheti meg. A sütési hőmérsékletet is állítsa „0” állásba!</w:t>
      </w:r>
      <w:r w:rsidRPr="00323873">
        <w:rPr>
          <w:sz w:val="18"/>
          <w:szCs w:val="18"/>
          <w:lang w:val="hu-HU"/>
        </w:rPr>
        <w:br/>
        <w:t>INFORMÁCIÓ: az időzítő mechanikus, áramellátás nélkül is használható (pl., mint konyhai időzítő óra).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Bontsa a kapcsolatot az elektromos hálózattal!</w:t>
      </w:r>
    </w:p>
    <w:p w:rsidR="00FE12B9" w:rsidRPr="00323873" w:rsidRDefault="00FE12B9" w:rsidP="00DA5CC3">
      <w:pPr>
        <w:pStyle w:val="NoSpacing"/>
        <w:numPr>
          <w:ilvl w:val="0"/>
          <w:numId w:val="14"/>
        </w:numPr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Hagyja a készüléket lehűlni mielőtt a tisztítást megkezdi!</w:t>
      </w:r>
    </w:p>
    <w:p w:rsidR="00FE12B9" w:rsidRPr="00811A7B" w:rsidRDefault="00FE12B9" w:rsidP="00B1263C">
      <w:pPr>
        <w:pStyle w:val="Heading1"/>
        <w:rPr>
          <w:lang w:val="hu-HU"/>
        </w:rPr>
      </w:pPr>
      <w:r w:rsidRPr="00811A7B">
        <w:rPr>
          <w:lang w:val="hu-HU"/>
        </w:rPr>
        <w:t>Információk a megfelelő használathoz</w:t>
      </w:r>
    </w:p>
    <w:p w:rsidR="00FE12B9" w:rsidRPr="00323873" w:rsidRDefault="00FE12B9" w:rsidP="00530BB4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 xml:space="preserve">• Hús vagy pizza sütéséhez használja a pizzatányért! </w:t>
      </w:r>
    </w:p>
    <w:p w:rsidR="00FE12B9" w:rsidRPr="00323873" w:rsidRDefault="00FE12B9" w:rsidP="00530BB4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• Bármely, nem tartozék sűtőedény használata előtt ellenőrizze, hogy az valóban hőálló!</w:t>
      </w:r>
    </w:p>
    <w:p w:rsidR="00FE12B9" w:rsidRPr="00323873" w:rsidRDefault="00FE12B9" w:rsidP="00530BB4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• A grillrács alkalmas pirítóskészítéshez.</w:t>
      </w:r>
    </w:p>
    <w:p w:rsidR="00FE12B9" w:rsidRPr="00323873" w:rsidRDefault="00FE12B9" w:rsidP="00530BB4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 xml:space="preserve">• Ha azétel elkészítési ideje kevesebb, mint 5 perc, javasolt a sütő előmelegítése kb. 3 percig, üres sütőtérrel. </w:t>
      </w:r>
    </w:p>
    <w:p w:rsidR="00FE12B9" w:rsidRPr="00323873" w:rsidRDefault="00FE12B9" w:rsidP="00530BB4">
      <w:pPr>
        <w:autoSpaceDE w:val="0"/>
        <w:autoSpaceDN w:val="0"/>
        <w:adjustRightInd w:val="0"/>
        <w:spacing w:after="0" w:line="240" w:lineRule="auto"/>
        <w:rPr>
          <w:rFonts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• Ha a beállítandó sütési idő 3 perc, vagy annál kevesebb, az időzítőt először forgassa el a 10 perces osztásig, és onnan térjen vissza a beállítandó időre!</w:t>
      </w:r>
    </w:p>
    <w:p w:rsidR="00FE12B9" w:rsidRPr="00811A7B" w:rsidRDefault="00FE12B9" w:rsidP="00B1263C">
      <w:pPr>
        <w:pStyle w:val="Heading1"/>
        <w:rPr>
          <w:lang w:val="hu-HU"/>
        </w:rPr>
      </w:pPr>
      <w:r w:rsidRPr="00811A7B">
        <w:rPr>
          <w:lang w:val="hu-HU"/>
        </w:rPr>
        <w:t xml:space="preserve">Tisztítás </w:t>
      </w:r>
    </w:p>
    <w:p w:rsidR="00FE12B9" w:rsidRPr="00811A7B" w:rsidRDefault="00FE12B9" w:rsidP="00B1263C">
      <w:pPr>
        <w:pStyle w:val="Heading2"/>
        <w:rPr>
          <w:lang w:val="hu-HU"/>
        </w:rPr>
      </w:pPr>
      <w:r w:rsidRPr="00811A7B">
        <w:rPr>
          <w:lang w:val="hu-HU"/>
        </w:rPr>
        <w:t>Figyelmeztetés</w:t>
      </w:r>
    </w:p>
    <w:p w:rsidR="00FE12B9" w:rsidRPr="00323873" w:rsidRDefault="00FE12B9" w:rsidP="00106F9A">
      <w:pPr>
        <w:pStyle w:val="NoSpacing"/>
        <w:rPr>
          <w:sz w:val="18"/>
          <w:szCs w:val="18"/>
          <w:lang w:val="hu-HU"/>
        </w:rPr>
      </w:pPr>
      <w:r w:rsidRPr="00811A7B">
        <w:rPr>
          <w:sz w:val="24"/>
          <w:szCs w:val="24"/>
          <w:lang w:val="hu-HU"/>
        </w:rPr>
        <w:t xml:space="preserve">• </w:t>
      </w:r>
      <w:r w:rsidRPr="00323873">
        <w:rPr>
          <w:sz w:val="18"/>
          <w:szCs w:val="18"/>
          <w:lang w:val="hu-HU"/>
        </w:rPr>
        <w:t>A tisztítás megkezdése előtt bontsa a csatlakozást az elektromos hálózattal, és várja meg, míg a készülék kihűl!</w:t>
      </w:r>
    </w:p>
    <w:p w:rsidR="00FE12B9" w:rsidRPr="00323873" w:rsidRDefault="00FE12B9" w:rsidP="000531F0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• Semmilyen körülmény között se merítse a készüléket vízbe, ez tisztításkor is tilos! A vízzel való érintkezés a készülék tönkremenetelét, valamint áramütés vagy elektromos tűz veszélyét hordozza magával! </w:t>
      </w:r>
    </w:p>
    <w:p w:rsidR="00FE12B9" w:rsidRPr="00323873" w:rsidRDefault="00FE12B9" w:rsidP="00106F9A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• Ne használjon drótkefét, vagy más egyéb karcolásra, dörzsölésre képes eszközt a tisztításhoz!</w:t>
      </w:r>
    </w:p>
    <w:p w:rsidR="00FE12B9" w:rsidRPr="00323873" w:rsidRDefault="00FE12B9" w:rsidP="00106F9A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• Ne használjon a tisztításhoz savas, vagy más maró hatású tisztítószert! </w:t>
      </w:r>
    </w:p>
    <w:p w:rsidR="00FE12B9" w:rsidRPr="00811A7B" w:rsidRDefault="00FE12B9" w:rsidP="00B73240">
      <w:pPr>
        <w:pStyle w:val="Heading2"/>
        <w:rPr>
          <w:lang w:val="hu-HU"/>
        </w:rPr>
      </w:pPr>
      <w:r w:rsidRPr="00811A7B">
        <w:rPr>
          <w:lang w:val="hu-HU"/>
        </w:rPr>
        <w:t>Pizzatányér</w:t>
      </w:r>
    </w:p>
    <w:p w:rsidR="00FE12B9" w:rsidRPr="00323873" w:rsidRDefault="00FE12B9" w:rsidP="005904E1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811A7B">
        <w:rPr>
          <w:sz w:val="24"/>
          <w:szCs w:val="24"/>
          <w:lang w:val="hu-HU"/>
        </w:rPr>
        <w:t xml:space="preserve">• </w:t>
      </w:r>
      <w:r w:rsidRPr="00323873">
        <w:rPr>
          <w:rFonts w:eastAsia="ArialNarrow" w:cs="ArialNarrow"/>
          <w:sz w:val="18"/>
          <w:szCs w:val="18"/>
          <w:lang w:val="hu-HU"/>
        </w:rPr>
        <w:t>Vegye ki a sütőtérből a tányért a tisztításhoz!</w:t>
      </w:r>
    </w:p>
    <w:p w:rsidR="00FE12B9" w:rsidRPr="00323873" w:rsidRDefault="00FE12B9" w:rsidP="005904E1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• A tányért enyhe mosószeres, meleg vízzel tisztítsa!</w:t>
      </w:r>
    </w:p>
    <w:p w:rsidR="00FE12B9" w:rsidRPr="00323873" w:rsidRDefault="00FE12B9" w:rsidP="005904E1">
      <w:pPr>
        <w:pStyle w:val="NoSpacing"/>
        <w:rPr>
          <w:rFonts w:cs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• A visszahelyezés előtt törölje szárazra! </w:t>
      </w:r>
    </w:p>
    <w:p w:rsidR="00FE12B9" w:rsidRPr="00811A7B" w:rsidRDefault="00FE12B9" w:rsidP="009F168E">
      <w:pPr>
        <w:pStyle w:val="Heading2"/>
        <w:rPr>
          <w:lang w:val="hu-HU"/>
        </w:rPr>
      </w:pPr>
      <w:r w:rsidRPr="00811A7B">
        <w:rPr>
          <w:lang w:val="hu-HU"/>
        </w:rPr>
        <w:t>Belső felület</w:t>
      </w:r>
    </w:p>
    <w:p w:rsidR="00FE12B9" w:rsidRPr="00323873" w:rsidRDefault="00FE12B9" w:rsidP="009F168E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811A7B">
        <w:rPr>
          <w:sz w:val="24"/>
          <w:szCs w:val="24"/>
          <w:lang w:val="hu-HU"/>
        </w:rPr>
        <w:t xml:space="preserve">- </w:t>
      </w:r>
      <w:r w:rsidRPr="00323873">
        <w:rPr>
          <w:rFonts w:eastAsia="ArialNarrow" w:cs="ArialNarrow"/>
          <w:sz w:val="18"/>
          <w:szCs w:val="18"/>
          <w:lang w:val="hu-HU"/>
        </w:rPr>
        <w:t>Ne használjon spray-t! A fűtőelemek megsérülhetnének a folyamat során.</w:t>
      </w:r>
    </w:p>
    <w:p w:rsidR="00FE12B9" w:rsidRPr="00323873" w:rsidRDefault="00FE12B9" w:rsidP="009F168E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Tartsa tisztán a sütő belsejét.</w:t>
      </w:r>
    </w:p>
    <w:p w:rsidR="00FE12B9" w:rsidRPr="00323873" w:rsidRDefault="00FE12B9" w:rsidP="009F168E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</w:t>
      </w:r>
      <w:r w:rsidRPr="00323873">
        <w:rPr>
          <w:rFonts w:eastAsia="ArialNarrow" w:cs="ArialNarrow"/>
          <w:sz w:val="18"/>
          <w:szCs w:val="18"/>
          <w:lang w:val="hu-HU"/>
        </w:rPr>
        <w:t xml:space="preserve"> A kifröccsent ételmaradékokat a sütő faláról enyhén nedves ruhával és kevés folyékony mosogatószerrel lehet eltávolítani.</w:t>
      </w:r>
    </w:p>
    <w:p w:rsidR="00FE12B9" w:rsidRPr="00323873" w:rsidRDefault="00FE12B9" w:rsidP="009F168E">
      <w:pPr>
        <w:autoSpaceDE w:val="0"/>
        <w:autoSpaceDN w:val="0"/>
        <w:adjustRightInd w:val="0"/>
        <w:spacing w:after="0" w:line="240" w:lineRule="auto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- Törölje szárazra egy száraz törölközővel</w:t>
      </w:r>
    </w:p>
    <w:p w:rsidR="00FE12B9" w:rsidRPr="00811A7B" w:rsidRDefault="00FE12B9" w:rsidP="009F168E">
      <w:pPr>
        <w:pStyle w:val="Heading2"/>
        <w:rPr>
          <w:lang w:val="hu-HU"/>
        </w:rPr>
      </w:pPr>
      <w:r w:rsidRPr="00811A7B">
        <w:rPr>
          <w:lang w:val="hu-HU"/>
        </w:rPr>
        <w:t>Alapegység</w:t>
      </w:r>
    </w:p>
    <w:p w:rsidR="00FE12B9" w:rsidRPr="00323873" w:rsidRDefault="00FE12B9" w:rsidP="009F168E">
      <w:pPr>
        <w:pStyle w:val="NoSpacing"/>
        <w:rPr>
          <w:sz w:val="18"/>
          <w:szCs w:val="18"/>
          <w:lang w:val="hu-HU"/>
        </w:rPr>
      </w:pPr>
      <w:r w:rsidRPr="00811A7B">
        <w:rPr>
          <w:sz w:val="24"/>
          <w:szCs w:val="24"/>
          <w:lang w:val="hu-HU"/>
        </w:rPr>
        <w:t xml:space="preserve">- </w:t>
      </w:r>
      <w:r w:rsidRPr="00323873">
        <w:rPr>
          <w:sz w:val="18"/>
          <w:szCs w:val="18"/>
          <w:lang w:val="hu-HU"/>
        </w:rPr>
        <w:t>Ellenőrizze, hogy nincs víz a készülék belsejében!</w:t>
      </w:r>
    </w:p>
    <w:p w:rsidR="00FE12B9" w:rsidRPr="00323873" w:rsidRDefault="00FE12B9" w:rsidP="009F168E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Használat után tisztítsa meg a házat enyhén nedves ruhával.</w:t>
      </w:r>
    </w:p>
    <w:p w:rsidR="00FE12B9" w:rsidRPr="00811A7B" w:rsidRDefault="00FE12B9" w:rsidP="00547A66">
      <w:pPr>
        <w:pStyle w:val="Heading1"/>
        <w:rPr>
          <w:lang w:val="hu-HU"/>
        </w:rPr>
      </w:pPr>
      <w:r w:rsidRPr="00811A7B">
        <w:rPr>
          <w:lang w:val="hu-HU"/>
        </w:rPr>
        <w:t>Tárolás</w:t>
      </w:r>
    </w:p>
    <w:p w:rsidR="00FE12B9" w:rsidRPr="00323873" w:rsidRDefault="00FE12B9" w:rsidP="000D4AB5">
      <w:pPr>
        <w:spacing w:after="0" w:line="240" w:lineRule="auto"/>
        <w:outlineLvl w:val="0"/>
        <w:rPr>
          <w:rFonts w:eastAsia="ArialNarrow" w:cs="ArialNarrow"/>
          <w:sz w:val="18"/>
          <w:szCs w:val="18"/>
          <w:lang w:val="hu-HU"/>
        </w:rPr>
      </w:pPr>
      <w:r w:rsidRPr="00811A7B">
        <w:rPr>
          <w:rFonts w:eastAsia="ArialNarrow" w:cs="ArialNarrow"/>
          <w:sz w:val="24"/>
          <w:szCs w:val="24"/>
          <w:lang w:val="hu-HU"/>
        </w:rPr>
        <w:t xml:space="preserve">- </w:t>
      </w:r>
      <w:r w:rsidRPr="00323873">
        <w:rPr>
          <w:rFonts w:eastAsia="ArialNarrow" w:cs="ArialNarrow"/>
          <w:sz w:val="18"/>
          <w:szCs w:val="18"/>
          <w:lang w:val="hu-HU"/>
        </w:rPr>
        <w:t>Tisztítsa meg a készüléket a leírásnak megfelelően és hagyja teljesen megszáradni.</w:t>
      </w:r>
    </w:p>
    <w:p w:rsidR="00FE12B9" w:rsidRPr="00323873" w:rsidRDefault="00FE12B9" w:rsidP="000D4AB5">
      <w:pPr>
        <w:spacing w:after="0" w:line="240" w:lineRule="auto"/>
        <w:outlineLvl w:val="0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- Ha hosszabb ideig nem használja a készüléket, javasoljuk, hogy eredeti csomagolásában tárolja.</w:t>
      </w:r>
    </w:p>
    <w:p w:rsidR="00FE12B9" w:rsidRPr="00323873" w:rsidRDefault="00FE12B9" w:rsidP="000D4AB5">
      <w:pPr>
        <w:spacing w:after="0" w:line="240" w:lineRule="auto"/>
        <w:outlineLvl w:val="0"/>
        <w:rPr>
          <w:rFonts w:eastAsia="ArialNarrow" w:cs="ArialNarrow"/>
          <w:sz w:val="18"/>
          <w:szCs w:val="18"/>
          <w:lang w:val="hu-HU"/>
        </w:rPr>
      </w:pPr>
      <w:r w:rsidRPr="00323873">
        <w:rPr>
          <w:rFonts w:eastAsia="ArialNarrow" w:cs="ArialNarrow"/>
          <w:sz w:val="18"/>
          <w:szCs w:val="18"/>
          <w:lang w:val="hu-HU"/>
        </w:rPr>
        <w:t>- A készüléket mindig jól szellőző és száraz helyen, gyermekektől elzárva tárolja</w:t>
      </w:r>
    </w:p>
    <w:p w:rsidR="00FE12B9" w:rsidRPr="00811A7B" w:rsidRDefault="00FE12B9" w:rsidP="000D4AB5">
      <w:pPr>
        <w:pStyle w:val="Heading1"/>
        <w:rPr>
          <w:rFonts w:ascii="Times New Roman" w:hAnsi="Times New Roman"/>
          <w:b w:val="0"/>
          <w:szCs w:val="24"/>
          <w:lang w:val="hu-HU"/>
        </w:rPr>
      </w:pPr>
      <w:r w:rsidRPr="00811A7B">
        <w:rPr>
          <w:lang w:val="hu-HU"/>
        </w:rPr>
        <w:t>GARANCIA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811A7B">
        <w:rPr>
          <w:lang w:val="hu-HU"/>
        </w:rPr>
        <w:t>1.</w:t>
      </w:r>
      <w:r w:rsidRPr="00323873">
        <w:rPr>
          <w:sz w:val="18"/>
          <w:szCs w:val="18"/>
          <w:lang w:val="hu-HU"/>
        </w:rPr>
        <w:t>Ezt a garanciát az Esperanza sp.j.  Poterek bocsátotta ki, melynek címe: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ul. Poznanska 129/133, 05-850 Ozarow Mazowiecki, Telefon: 1022-7213571w.10 - a továbbiakban: 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Esperanza.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2. Ez a garancia különleges jogokat és az Esperanza-val szembeni jogorvoslatokat biztosítja. Kérjük, figyelmesen olvassa el ezt a dokumentumot, a jelen garanciális igény érvényesítésével, akkor úgy tekintjük, hogy megértette és elfogadta feltételeit.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3. Az Esperanza garantálja, hogy bármely Esperanza termék, a mellékelt tartozékokkal együtt, mentes az anyagi és gyártási hibáktól, normál használat esetén.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4. Ha a garancia alapján igényt támaszt, az Esperanza lehetőségekhez mérten megjavítja vagy kicseréli az esetleges hibás termékeket egy újra, vagy egy gyártó által felújított alkatrészekkel rendelkező termékre. A gyártó által felújított részek alkalmazása esetén a felújított alkatrészek megegyeznek egy új termék alkatrészeivel.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 xml:space="preserve"> 5. A hibás terméket átvételi igazolással, kereskedelmi számla, vagy bármely más, a vásárlást igazoló számlával együtt kell visszajuttatni a vásárlás helyére. Tartalmaznia kell az eredeti csomagolásban mellékelt tartozékokat. Az Esperanza fenntartja a jogot, hogy elutasítja a garanciát, ha bármilyen tartozék hiányzik.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6. Az Esperanza törekszik a panaszra 14 naptári napon belül válaszolni. Az Esperanza a hibás terméket a lehető legrövidebb idő alatt megjavítja. Ha szükséges külföldről importálnia a javításhoz elengedhetetlen alkatrészeket, a javítási idő meghosszabbítható.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7. Ha kicseréli a hibás terméket egy újra, az Esperanza jogosult a terméket egy újabb modellre cserélni azonos műszaki paraméterekkel, ha az egyik régi modell helyébe új lépett a jótállás időtartama alatt.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8. Ha garanciaigényét a jótállás alatt nyújtja be, úgy tekintjük, hogy elfogadja, hogy a javítást és (lehetőség esetén) a cserét az itt leírt jótállási szolgálatnak megfelelően kizárólagosan az Esperanza hajtja végre.</w:t>
      </w:r>
    </w:p>
    <w:p w:rsidR="00FE12B9" w:rsidRPr="00811A7B" w:rsidRDefault="00FE12B9" w:rsidP="000D4AB5">
      <w:pPr>
        <w:pStyle w:val="Heading2"/>
        <w:rPr>
          <w:lang w:val="hu-HU"/>
        </w:rPr>
      </w:pPr>
      <w:r w:rsidRPr="00811A7B">
        <w:rPr>
          <w:lang w:val="hu-HU"/>
        </w:rPr>
        <w:t>KIZÁRÁSOK:</w:t>
      </w:r>
    </w:p>
    <w:p w:rsidR="00FE12B9" w:rsidRPr="00323873" w:rsidRDefault="00FE12B9" w:rsidP="000D4AB5">
      <w:pPr>
        <w:pStyle w:val="NoSpacing"/>
        <w:rPr>
          <w:b/>
          <w:sz w:val="18"/>
          <w:szCs w:val="18"/>
          <w:lang w:val="hu-HU"/>
        </w:rPr>
      </w:pPr>
      <w:r w:rsidRPr="00323873">
        <w:rPr>
          <w:b/>
          <w:bCs/>
          <w:sz w:val="18"/>
          <w:szCs w:val="18"/>
          <w:lang w:val="hu-HU"/>
        </w:rPr>
        <w:t>Ez a garancia nem terjed ki: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1, Olyan termékre, amelyet nem az Esperanza gyártott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2. Olyan termékre, amely már sérült vagy meghibásodik az alábbi okokból kifolyólag: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-a szokványostól eltérő használat esetén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-a termék átalakítása, belső összetételének módosítása esetén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-az Esperanzán kívüli szerviz vagy javítás esetén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-nem megfelelő tárolás, a szállítás vagy a csomagolás esetén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-termék vagy szoftver nem megfelelő üzembe helyezése esetén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- mechanikai/fizikai/kémiai/stb. károsodások esetén.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3. Az Esperanza semmi esetre sem felelős olyan kárért, üzleti- vagy adatveszteségért, amely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az Esperanza termékek más eszközökkel való használata okoz.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4. Nem érvényes a garancia, ha eltávolították a garancia címkéket és a termékek súlyos igénybevétel jeleit mutatják.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 w:rsidRPr="00323873">
        <w:rPr>
          <w:sz w:val="18"/>
          <w:szCs w:val="18"/>
          <w:lang w:val="hu-HU"/>
        </w:rPr>
        <w:t>Minden terméket az Esperanza kétéves gyári garanciája biztosít, addig, amíg a terméket fogyasztó vásárolta (a fogyasztó olyan személy, aki a terméket nem szakmai vagy kereskedelmi céllal vásárolja meg). Amikor a vásárlás egy vállalkozás számára történt (vállalattal vagy kereskedelemmel kapcsolatos tevékenységek céljából) a garancia a vásárlástól számított az 1 évig érvényes. Az Esperanza termékek rendelkeznek minden EU-ban szükséges biztonsági okmánnyal.</w:t>
      </w:r>
    </w:p>
    <w:p w:rsidR="00FE12B9" w:rsidRPr="00323873" w:rsidRDefault="00FE12B9" w:rsidP="000D4AB5">
      <w:pPr>
        <w:pStyle w:val="NoSpacing"/>
        <w:rPr>
          <w:sz w:val="18"/>
          <w:szCs w:val="18"/>
          <w:lang w:val="hu-HU"/>
        </w:rPr>
      </w:pPr>
      <w:r>
        <w:rPr>
          <w:noProof/>
          <w:lang w:val="hu-HU" w:eastAsia="hu-HU"/>
        </w:rPr>
        <w:pict>
          <v:shape id="Kép 3" o:spid="_x0000_s1027" type="#_x0000_t75" style="position:absolute;margin-left:4.25pt;margin-top:-6.65pt;width:104.2pt;height:144.6pt;z-index:251657216;visibility:visible">
            <v:imagedata r:id="rId11" o:title=""/>
            <w10:wrap type="square"/>
          </v:shape>
        </w:pict>
      </w:r>
      <w:r w:rsidRPr="00323873">
        <w:rPr>
          <w:sz w:val="18"/>
          <w:szCs w:val="18"/>
          <w:lang w:val="hu-HU"/>
        </w:rPr>
        <w:t xml:space="preserve"> A 2002/96/EC irányelv szerint elektromos hulladékoknak és elektronikus berendezéseknek háztartási hulladékkal való együttes kezelése tilos. Alkatrészeit kezelni és újrahasznosítani csak különállóan javasolt. Ellenkező esetben veszélyes és káros anyagok szabadulhatnak fel, amelyek veszélyeztetik a környezetet. A törvény előírja, hogy a fogyasztó köteles minden felesleges vagy elektromos hulladékot és elektronikus berendezést visszaszolgáltatnia a termelőnek, értékesítési ügynöknek vagy hulladékkezelési létesítménynek. A részletes feltételeket a nemzeti jogszabályok tartalmazzák. A fenti jelzés terméken, használati útmutatóban vagy csomagoláson elhelyezve az ennek való megfelelőségre utal. A megfelelő elkülönítésnek és a hulladékkezelésre vonatkozó rendelkezéseknek való megfelelésnek köszönhetően minden felhasználó jelentősen hozzájárul a környezetvédelemhez.</w:t>
      </w:r>
      <w:bookmarkStart w:id="0" w:name="_GoBack"/>
      <w:bookmarkEnd w:id="0"/>
    </w:p>
    <w:sectPr w:rsidR="00FE12B9" w:rsidRPr="00323873" w:rsidSect="00730D12"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B9" w:rsidRDefault="00FE12B9" w:rsidP="00B741D1">
      <w:pPr>
        <w:spacing w:after="0" w:line="240" w:lineRule="auto"/>
      </w:pPr>
      <w:r>
        <w:separator/>
      </w:r>
    </w:p>
  </w:endnote>
  <w:endnote w:type="continuationSeparator" w:id="0">
    <w:p w:rsidR="00FE12B9" w:rsidRDefault="00FE12B9" w:rsidP="00B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B9" w:rsidRDefault="00FE12B9">
    <w:pPr>
      <w:pStyle w:val="Footer"/>
      <w:jc w:val="right"/>
    </w:pPr>
    <w:fldSimple w:instr="PAGE   \* MERGEFORMAT">
      <w:r w:rsidRPr="00730D12">
        <w:rPr>
          <w:noProof/>
          <w:lang w:val="hu-HU"/>
        </w:rPr>
        <w:t>1</w:t>
      </w:r>
    </w:fldSimple>
  </w:p>
  <w:p w:rsidR="00FE12B9" w:rsidRDefault="00FE12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B9" w:rsidRDefault="00FE12B9" w:rsidP="00B741D1">
      <w:pPr>
        <w:spacing w:after="0" w:line="240" w:lineRule="auto"/>
      </w:pPr>
      <w:r>
        <w:separator/>
      </w:r>
    </w:p>
  </w:footnote>
  <w:footnote w:type="continuationSeparator" w:id="0">
    <w:p w:rsidR="00FE12B9" w:rsidRDefault="00FE12B9" w:rsidP="00B74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www.thedrawingwebsite.com/wp-content/uploads/2012/08/Caution-Symbol.jpg" style="width:290.25pt;height:276pt;visibility:visible" o:bullet="t">
        <v:imagedata r:id="rId1" o:title=""/>
      </v:shape>
    </w:pict>
  </w:numPicBullet>
  <w:abstractNum w:abstractNumId="0">
    <w:nsid w:val="0D2A28C7"/>
    <w:multiLevelType w:val="hybridMultilevel"/>
    <w:tmpl w:val="58C86A94"/>
    <w:lvl w:ilvl="0" w:tplc="F29AB67C">
      <w:start w:val="3"/>
      <w:numFmt w:val="bullet"/>
      <w:lvlText w:val="-"/>
      <w:lvlJc w:val="left"/>
      <w:pPr>
        <w:ind w:left="720" w:hanging="360"/>
      </w:pPr>
      <w:rPr>
        <w:rFonts w:ascii="Constantia" w:eastAsia="SimSun" w:hAnsi="Constant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04C8"/>
    <w:multiLevelType w:val="hybridMultilevel"/>
    <w:tmpl w:val="066CDBD2"/>
    <w:lvl w:ilvl="0" w:tplc="87C409AA">
      <w:start w:val="10"/>
      <w:numFmt w:val="bullet"/>
      <w:lvlText w:val="•"/>
      <w:lvlJc w:val="left"/>
      <w:pPr>
        <w:ind w:left="720" w:hanging="360"/>
      </w:pPr>
      <w:rPr>
        <w:rFonts w:ascii="ArialNarrow" w:eastAsia="ArialNarrow" w:hAnsi="ArialNarrow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72A0F"/>
    <w:multiLevelType w:val="hybridMultilevel"/>
    <w:tmpl w:val="8828CCB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0FA3266"/>
    <w:multiLevelType w:val="hybridMultilevel"/>
    <w:tmpl w:val="70EC9D64"/>
    <w:lvl w:ilvl="0" w:tplc="756E5768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A782E2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DEE1FC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E5CC876C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978F94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D78299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2C3C861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5CEF14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A380F72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>
    <w:nsid w:val="37420BB6"/>
    <w:multiLevelType w:val="hybridMultilevel"/>
    <w:tmpl w:val="6DA4988C"/>
    <w:lvl w:ilvl="0" w:tplc="709E0198">
      <w:start w:val="7"/>
      <w:numFmt w:val="bullet"/>
      <w:lvlText w:val="•"/>
      <w:lvlJc w:val="left"/>
      <w:pPr>
        <w:ind w:left="720" w:hanging="360"/>
      </w:pPr>
      <w:rPr>
        <w:rFonts w:ascii="ArialNarrow" w:eastAsia="ArialNarrow" w:hAnsi="ArialNarrow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2898"/>
    <w:multiLevelType w:val="hybridMultilevel"/>
    <w:tmpl w:val="32B6CE6E"/>
    <w:lvl w:ilvl="0" w:tplc="28EA16B4">
      <w:start w:val="7"/>
      <w:numFmt w:val="bullet"/>
      <w:lvlText w:val="•"/>
      <w:lvlJc w:val="left"/>
      <w:pPr>
        <w:ind w:left="1080" w:hanging="360"/>
      </w:pPr>
      <w:rPr>
        <w:rFonts w:ascii="ArialNarrow" w:eastAsia="ArialNarrow" w:hAnsi="ArialNarrow" w:hint="eastAsi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B4247BB"/>
    <w:multiLevelType w:val="hybridMultilevel"/>
    <w:tmpl w:val="19982440"/>
    <w:lvl w:ilvl="0" w:tplc="2C0E9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2B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50A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6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C4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708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80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2A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4F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95395A"/>
    <w:multiLevelType w:val="hybridMultilevel"/>
    <w:tmpl w:val="35601DE0"/>
    <w:lvl w:ilvl="0" w:tplc="D542C620">
      <w:start w:val="7"/>
      <w:numFmt w:val="bullet"/>
      <w:lvlText w:val="•"/>
      <w:lvlJc w:val="left"/>
      <w:pPr>
        <w:ind w:left="720" w:hanging="360"/>
      </w:pPr>
      <w:rPr>
        <w:rFonts w:ascii="ArialNarrow" w:eastAsia="ArialNarrow" w:hAnsi="ArialNarrow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54BBF"/>
    <w:multiLevelType w:val="hybridMultilevel"/>
    <w:tmpl w:val="43CC7486"/>
    <w:lvl w:ilvl="0" w:tplc="B85C3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6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45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46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6F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ED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8F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8C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F0122F"/>
    <w:multiLevelType w:val="hybridMultilevel"/>
    <w:tmpl w:val="855A327E"/>
    <w:lvl w:ilvl="0" w:tplc="80104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A55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2E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8ED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02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4F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04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6C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ED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EE87EF9"/>
    <w:multiLevelType w:val="hybridMultilevel"/>
    <w:tmpl w:val="EDACA61A"/>
    <w:lvl w:ilvl="0" w:tplc="D4BCC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8C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E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A1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06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2A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9E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6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8CF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50687E"/>
    <w:multiLevelType w:val="hybridMultilevel"/>
    <w:tmpl w:val="6BE0D1B2"/>
    <w:lvl w:ilvl="0" w:tplc="28EA16B4">
      <w:start w:val="7"/>
      <w:numFmt w:val="bullet"/>
      <w:lvlText w:val="•"/>
      <w:lvlJc w:val="left"/>
      <w:pPr>
        <w:ind w:left="720" w:hanging="360"/>
      </w:pPr>
      <w:rPr>
        <w:rFonts w:ascii="ArialNarrow" w:eastAsia="ArialNarrow" w:hAnsi="ArialNarrow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13C09"/>
    <w:multiLevelType w:val="hybridMultilevel"/>
    <w:tmpl w:val="02F6F0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F14FCA"/>
    <w:multiLevelType w:val="hybridMultilevel"/>
    <w:tmpl w:val="7B7A5EFA"/>
    <w:lvl w:ilvl="0" w:tplc="0A107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E7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63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49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6E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E3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04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64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9A"/>
    <w:rsid w:val="000074CA"/>
    <w:rsid w:val="000152C5"/>
    <w:rsid w:val="00033A7A"/>
    <w:rsid w:val="0003634E"/>
    <w:rsid w:val="000531F0"/>
    <w:rsid w:val="0006216F"/>
    <w:rsid w:val="00085449"/>
    <w:rsid w:val="000A3E7D"/>
    <w:rsid w:val="000B34A5"/>
    <w:rsid w:val="000B499C"/>
    <w:rsid w:val="000B5D27"/>
    <w:rsid w:val="000C4D8F"/>
    <w:rsid w:val="000C7EE1"/>
    <w:rsid w:val="000D4AB5"/>
    <w:rsid w:val="000F2303"/>
    <w:rsid w:val="000F2F69"/>
    <w:rsid w:val="00106F9A"/>
    <w:rsid w:val="00126444"/>
    <w:rsid w:val="00156B73"/>
    <w:rsid w:val="001601A9"/>
    <w:rsid w:val="0016649B"/>
    <w:rsid w:val="00177CF0"/>
    <w:rsid w:val="001806A5"/>
    <w:rsid w:val="001A0EAC"/>
    <w:rsid w:val="001A152C"/>
    <w:rsid w:val="001A1AF9"/>
    <w:rsid w:val="001A424D"/>
    <w:rsid w:val="001B3E17"/>
    <w:rsid w:val="001B556D"/>
    <w:rsid w:val="001B57CC"/>
    <w:rsid w:val="001C4B6A"/>
    <w:rsid w:val="001D0357"/>
    <w:rsid w:val="001E23D1"/>
    <w:rsid w:val="001F521A"/>
    <w:rsid w:val="002014EE"/>
    <w:rsid w:val="002225F3"/>
    <w:rsid w:val="00226168"/>
    <w:rsid w:val="002339E7"/>
    <w:rsid w:val="00235AD3"/>
    <w:rsid w:val="002428ED"/>
    <w:rsid w:val="00246366"/>
    <w:rsid w:val="00250494"/>
    <w:rsid w:val="00261701"/>
    <w:rsid w:val="00261AD0"/>
    <w:rsid w:val="00275FC9"/>
    <w:rsid w:val="0028055F"/>
    <w:rsid w:val="00297F93"/>
    <w:rsid w:val="002A0943"/>
    <w:rsid w:val="002A4B94"/>
    <w:rsid w:val="002B0B93"/>
    <w:rsid w:val="002B0D84"/>
    <w:rsid w:val="002D20B0"/>
    <w:rsid w:val="002D789C"/>
    <w:rsid w:val="002E1816"/>
    <w:rsid w:val="002E6E32"/>
    <w:rsid w:val="002F0BBF"/>
    <w:rsid w:val="002F5A8F"/>
    <w:rsid w:val="00320F27"/>
    <w:rsid w:val="00322AE6"/>
    <w:rsid w:val="00323873"/>
    <w:rsid w:val="00325C0D"/>
    <w:rsid w:val="003519DA"/>
    <w:rsid w:val="00357924"/>
    <w:rsid w:val="003601BF"/>
    <w:rsid w:val="00360980"/>
    <w:rsid w:val="00387FE3"/>
    <w:rsid w:val="003A4D7F"/>
    <w:rsid w:val="003A5CA9"/>
    <w:rsid w:val="003A5D6E"/>
    <w:rsid w:val="003B17CE"/>
    <w:rsid w:val="003C1E95"/>
    <w:rsid w:val="003D1602"/>
    <w:rsid w:val="003D520E"/>
    <w:rsid w:val="003E3A7D"/>
    <w:rsid w:val="003F6639"/>
    <w:rsid w:val="0040051F"/>
    <w:rsid w:val="00401481"/>
    <w:rsid w:val="004172D6"/>
    <w:rsid w:val="00421502"/>
    <w:rsid w:val="00426D99"/>
    <w:rsid w:val="0044096E"/>
    <w:rsid w:val="0045063E"/>
    <w:rsid w:val="00472F0B"/>
    <w:rsid w:val="00474567"/>
    <w:rsid w:val="0047655E"/>
    <w:rsid w:val="00476E7B"/>
    <w:rsid w:val="004A4483"/>
    <w:rsid w:val="004B2F5D"/>
    <w:rsid w:val="004C54E3"/>
    <w:rsid w:val="004F130A"/>
    <w:rsid w:val="004F739F"/>
    <w:rsid w:val="004F7E2A"/>
    <w:rsid w:val="0050542A"/>
    <w:rsid w:val="00506D5A"/>
    <w:rsid w:val="00510A81"/>
    <w:rsid w:val="00511841"/>
    <w:rsid w:val="00521325"/>
    <w:rsid w:val="00525BAE"/>
    <w:rsid w:val="00530BB4"/>
    <w:rsid w:val="00532BB8"/>
    <w:rsid w:val="005417A9"/>
    <w:rsid w:val="00547A66"/>
    <w:rsid w:val="00564B80"/>
    <w:rsid w:val="00565897"/>
    <w:rsid w:val="0057090C"/>
    <w:rsid w:val="0057124A"/>
    <w:rsid w:val="00572AEE"/>
    <w:rsid w:val="0057387F"/>
    <w:rsid w:val="005839F5"/>
    <w:rsid w:val="0058617C"/>
    <w:rsid w:val="005904E1"/>
    <w:rsid w:val="00595356"/>
    <w:rsid w:val="005A4A41"/>
    <w:rsid w:val="005B4A59"/>
    <w:rsid w:val="005D7A0B"/>
    <w:rsid w:val="005E0DF3"/>
    <w:rsid w:val="005E2A36"/>
    <w:rsid w:val="005E6600"/>
    <w:rsid w:val="005F4652"/>
    <w:rsid w:val="00603193"/>
    <w:rsid w:val="00604C3B"/>
    <w:rsid w:val="00611C57"/>
    <w:rsid w:val="00630913"/>
    <w:rsid w:val="00647A8B"/>
    <w:rsid w:val="00657295"/>
    <w:rsid w:val="00667DC6"/>
    <w:rsid w:val="0067109C"/>
    <w:rsid w:val="0067270E"/>
    <w:rsid w:val="0067476F"/>
    <w:rsid w:val="006755AB"/>
    <w:rsid w:val="006832AD"/>
    <w:rsid w:val="00694920"/>
    <w:rsid w:val="006977A2"/>
    <w:rsid w:val="006A1FA2"/>
    <w:rsid w:val="006C1469"/>
    <w:rsid w:val="006E57DE"/>
    <w:rsid w:val="006E5C35"/>
    <w:rsid w:val="006E69DA"/>
    <w:rsid w:val="006F0EDA"/>
    <w:rsid w:val="00702A1C"/>
    <w:rsid w:val="00706A03"/>
    <w:rsid w:val="00720A96"/>
    <w:rsid w:val="00724AE7"/>
    <w:rsid w:val="00724CB5"/>
    <w:rsid w:val="00726620"/>
    <w:rsid w:val="00730D12"/>
    <w:rsid w:val="00737154"/>
    <w:rsid w:val="007426DA"/>
    <w:rsid w:val="00747E0B"/>
    <w:rsid w:val="00753FD1"/>
    <w:rsid w:val="00755605"/>
    <w:rsid w:val="007663D4"/>
    <w:rsid w:val="00766F86"/>
    <w:rsid w:val="00773D85"/>
    <w:rsid w:val="0077417C"/>
    <w:rsid w:val="007840E5"/>
    <w:rsid w:val="00794327"/>
    <w:rsid w:val="007A0BCE"/>
    <w:rsid w:val="007A2B97"/>
    <w:rsid w:val="007A70F7"/>
    <w:rsid w:val="007B50E0"/>
    <w:rsid w:val="007C497D"/>
    <w:rsid w:val="00801F94"/>
    <w:rsid w:val="00804664"/>
    <w:rsid w:val="00806E04"/>
    <w:rsid w:val="00811A7B"/>
    <w:rsid w:val="00815E61"/>
    <w:rsid w:val="00822572"/>
    <w:rsid w:val="00825D4D"/>
    <w:rsid w:val="00825FAF"/>
    <w:rsid w:val="00843241"/>
    <w:rsid w:val="00844BD5"/>
    <w:rsid w:val="00851997"/>
    <w:rsid w:val="00853A1D"/>
    <w:rsid w:val="0087287E"/>
    <w:rsid w:val="00874CDE"/>
    <w:rsid w:val="00892762"/>
    <w:rsid w:val="008A2267"/>
    <w:rsid w:val="008A62E5"/>
    <w:rsid w:val="008C6C9E"/>
    <w:rsid w:val="008C7D5C"/>
    <w:rsid w:val="008D0F16"/>
    <w:rsid w:val="00916A84"/>
    <w:rsid w:val="0092603D"/>
    <w:rsid w:val="00945965"/>
    <w:rsid w:val="00955771"/>
    <w:rsid w:val="009574B9"/>
    <w:rsid w:val="00966641"/>
    <w:rsid w:val="00966859"/>
    <w:rsid w:val="00977E29"/>
    <w:rsid w:val="00994211"/>
    <w:rsid w:val="00994C33"/>
    <w:rsid w:val="009A0469"/>
    <w:rsid w:val="009A29F6"/>
    <w:rsid w:val="009A4828"/>
    <w:rsid w:val="009B3C01"/>
    <w:rsid w:val="009C0DD4"/>
    <w:rsid w:val="009E1E0B"/>
    <w:rsid w:val="009F168E"/>
    <w:rsid w:val="009F27C8"/>
    <w:rsid w:val="009F2C91"/>
    <w:rsid w:val="009F620A"/>
    <w:rsid w:val="00A21E4D"/>
    <w:rsid w:val="00A45AC7"/>
    <w:rsid w:val="00A75626"/>
    <w:rsid w:val="00A81AD5"/>
    <w:rsid w:val="00A9148A"/>
    <w:rsid w:val="00AB1B36"/>
    <w:rsid w:val="00AB22B2"/>
    <w:rsid w:val="00AD112D"/>
    <w:rsid w:val="00AD3360"/>
    <w:rsid w:val="00AD5CD0"/>
    <w:rsid w:val="00AD7383"/>
    <w:rsid w:val="00AE167B"/>
    <w:rsid w:val="00AE4123"/>
    <w:rsid w:val="00AF4853"/>
    <w:rsid w:val="00B02314"/>
    <w:rsid w:val="00B03A4B"/>
    <w:rsid w:val="00B1263C"/>
    <w:rsid w:val="00B15675"/>
    <w:rsid w:val="00B16F2E"/>
    <w:rsid w:val="00B27859"/>
    <w:rsid w:val="00B349CF"/>
    <w:rsid w:val="00B42D01"/>
    <w:rsid w:val="00B4432C"/>
    <w:rsid w:val="00B44349"/>
    <w:rsid w:val="00B5682E"/>
    <w:rsid w:val="00B57D44"/>
    <w:rsid w:val="00B73240"/>
    <w:rsid w:val="00B741D1"/>
    <w:rsid w:val="00B81552"/>
    <w:rsid w:val="00B817E7"/>
    <w:rsid w:val="00B84AE4"/>
    <w:rsid w:val="00BA7C14"/>
    <w:rsid w:val="00BC2BFC"/>
    <w:rsid w:val="00BC3D9E"/>
    <w:rsid w:val="00BE0EFA"/>
    <w:rsid w:val="00BE56FF"/>
    <w:rsid w:val="00BF1528"/>
    <w:rsid w:val="00BF23F5"/>
    <w:rsid w:val="00BF2ACD"/>
    <w:rsid w:val="00BF75F3"/>
    <w:rsid w:val="00BF76A2"/>
    <w:rsid w:val="00C017A7"/>
    <w:rsid w:val="00C01A43"/>
    <w:rsid w:val="00C11EF4"/>
    <w:rsid w:val="00C12E28"/>
    <w:rsid w:val="00C21A6A"/>
    <w:rsid w:val="00C27A9F"/>
    <w:rsid w:val="00C41856"/>
    <w:rsid w:val="00C421F7"/>
    <w:rsid w:val="00C44BEF"/>
    <w:rsid w:val="00C46B06"/>
    <w:rsid w:val="00C4729F"/>
    <w:rsid w:val="00C474BF"/>
    <w:rsid w:val="00C50725"/>
    <w:rsid w:val="00C64E9C"/>
    <w:rsid w:val="00C819C0"/>
    <w:rsid w:val="00CA49E6"/>
    <w:rsid w:val="00CA7F03"/>
    <w:rsid w:val="00CC3871"/>
    <w:rsid w:val="00CD6FC2"/>
    <w:rsid w:val="00CE221D"/>
    <w:rsid w:val="00CF01E6"/>
    <w:rsid w:val="00CF07D8"/>
    <w:rsid w:val="00D01561"/>
    <w:rsid w:val="00D073E8"/>
    <w:rsid w:val="00D1080F"/>
    <w:rsid w:val="00D21FA1"/>
    <w:rsid w:val="00D26ADD"/>
    <w:rsid w:val="00D33CB2"/>
    <w:rsid w:val="00D350A5"/>
    <w:rsid w:val="00D36F1F"/>
    <w:rsid w:val="00D3765B"/>
    <w:rsid w:val="00D40D1E"/>
    <w:rsid w:val="00D444A4"/>
    <w:rsid w:val="00D74C9F"/>
    <w:rsid w:val="00DA5697"/>
    <w:rsid w:val="00DA5CC3"/>
    <w:rsid w:val="00DB737E"/>
    <w:rsid w:val="00DB7978"/>
    <w:rsid w:val="00DC0D32"/>
    <w:rsid w:val="00DD41D8"/>
    <w:rsid w:val="00DD7A69"/>
    <w:rsid w:val="00DF2A33"/>
    <w:rsid w:val="00E03E8A"/>
    <w:rsid w:val="00E06E28"/>
    <w:rsid w:val="00E1593E"/>
    <w:rsid w:val="00E17978"/>
    <w:rsid w:val="00E2393D"/>
    <w:rsid w:val="00E3598E"/>
    <w:rsid w:val="00E37074"/>
    <w:rsid w:val="00E42DF3"/>
    <w:rsid w:val="00E44936"/>
    <w:rsid w:val="00E50E59"/>
    <w:rsid w:val="00E52AC7"/>
    <w:rsid w:val="00E53A5F"/>
    <w:rsid w:val="00E5629A"/>
    <w:rsid w:val="00E73608"/>
    <w:rsid w:val="00E914A5"/>
    <w:rsid w:val="00E91D94"/>
    <w:rsid w:val="00E91FB0"/>
    <w:rsid w:val="00E921E3"/>
    <w:rsid w:val="00E93CA3"/>
    <w:rsid w:val="00EA5578"/>
    <w:rsid w:val="00EB62CF"/>
    <w:rsid w:val="00EB66DA"/>
    <w:rsid w:val="00EC594C"/>
    <w:rsid w:val="00EE604B"/>
    <w:rsid w:val="00EF0567"/>
    <w:rsid w:val="00EF1221"/>
    <w:rsid w:val="00F034CA"/>
    <w:rsid w:val="00F332BA"/>
    <w:rsid w:val="00F7044B"/>
    <w:rsid w:val="00F7399A"/>
    <w:rsid w:val="00F75003"/>
    <w:rsid w:val="00F75638"/>
    <w:rsid w:val="00FA07F7"/>
    <w:rsid w:val="00FA2DDE"/>
    <w:rsid w:val="00FA540A"/>
    <w:rsid w:val="00FB22A7"/>
    <w:rsid w:val="00FC2178"/>
    <w:rsid w:val="00FD7D31"/>
    <w:rsid w:val="00FE03D9"/>
    <w:rsid w:val="00FE12B9"/>
    <w:rsid w:val="00FF40E8"/>
    <w:rsid w:val="00FF69D6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E3"/>
    <w:pPr>
      <w:spacing w:after="200" w:line="276" w:lineRule="auto"/>
    </w:pPr>
    <w:rPr>
      <w:rFonts w:ascii="Constantia" w:hAnsi="Constantia"/>
      <w:lang w:val="pl-PL"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C54E3"/>
    <w:pPr>
      <w:keepNext/>
      <w:keepLines/>
      <w:spacing w:after="0"/>
      <w:outlineLvl w:val="0"/>
    </w:pPr>
    <w:rPr>
      <w:b/>
      <w:bCs/>
      <w:color w:val="76923C"/>
      <w:sz w:val="28"/>
      <w:szCs w:val="28"/>
    </w:rPr>
  </w:style>
  <w:style w:type="paragraph" w:styleId="Heading2">
    <w:name w:val="heading 2"/>
    <w:basedOn w:val="Normal"/>
    <w:link w:val="Heading2Char"/>
    <w:autoRedefine/>
    <w:uiPriority w:val="99"/>
    <w:qFormat/>
    <w:rsid w:val="000F2303"/>
    <w:pPr>
      <w:spacing w:after="0" w:line="240" w:lineRule="auto"/>
      <w:outlineLvl w:val="1"/>
    </w:pPr>
    <w:rPr>
      <w:bCs/>
      <w:color w:val="92D050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540A"/>
    <w:pPr>
      <w:keepNext/>
      <w:keepLines/>
      <w:spacing w:before="40" w:after="0"/>
      <w:outlineLvl w:val="2"/>
    </w:pPr>
    <w:rPr>
      <w:color w:val="00B05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4E3"/>
    <w:rPr>
      <w:rFonts w:ascii="Constantia" w:eastAsia="SimSun" w:hAnsi="Constantia" w:cs="Times New Roman"/>
      <w:b/>
      <w:bCs/>
      <w:color w:val="76923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2303"/>
    <w:rPr>
      <w:rFonts w:ascii="Constantia" w:hAnsi="Constantia" w:cs="Times New Roman"/>
      <w:bCs/>
      <w:color w:val="92D05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540A"/>
    <w:rPr>
      <w:rFonts w:ascii="Constantia" w:eastAsia="SimSun" w:hAnsi="Constantia" w:cs="Times New Roman"/>
      <w:color w:val="00B050"/>
      <w:sz w:val="24"/>
      <w:szCs w:val="24"/>
    </w:rPr>
  </w:style>
  <w:style w:type="paragraph" w:styleId="NoSpacing">
    <w:name w:val="No Spacing"/>
    <w:autoRedefine/>
    <w:uiPriority w:val="99"/>
    <w:qFormat/>
    <w:rsid w:val="004C54E3"/>
    <w:rPr>
      <w:rFonts w:ascii="Constantia" w:hAnsi="Constantia"/>
      <w:lang w:val="pl-PL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8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2A1C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D36F1F"/>
    <w:rPr>
      <w:rFonts w:cs="Times New Roman"/>
    </w:rPr>
  </w:style>
  <w:style w:type="character" w:customStyle="1" w:styleId="st">
    <w:name w:val="st"/>
    <w:basedOn w:val="DefaultParagraphFont"/>
    <w:uiPriority w:val="99"/>
    <w:rsid w:val="00275FC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474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7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74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7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74BF"/>
    <w:rPr>
      <w:b/>
      <w:bCs/>
    </w:rPr>
  </w:style>
  <w:style w:type="character" w:styleId="Hyperlink">
    <w:name w:val="Hyperlink"/>
    <w:basedOn w:val="DefaultParagraphFont"/>
    <w:uiPriority w:val="99"/>
    <w:semiHidden/>
    <w:rsid w:val="006E57DE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0B34A5"/>
    <w:pPr>
      <w:pBdr>
        <w:bottom w:val="single" w:sz="8" w:space="4" w:color="4F81BD"/>
      </w:pBdr>
      <w:spacing w:after="300" w:line="240" w:lineRule="auto"/>
      <w:contextualSpacing/>
      <w:jc w:val="center"/>
    </w:pPr>
    <w:rPr>
      <w:b/>
      <w:color w:val="4F6228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B34A5"/>
    <w:rPr>
      <w:rFonts w:ascii="Constantia" w:eastAsia="SimSun" w:hAnsi="Constantia" w:cs="Times New Roman"/>
      <w:b/>
      <w:color w:val="4F6228"/>
      <w:spacing w:val="5"/>
      <w:kern w:val="28"/>
      <w:sz w:val="52"/>
      <w:szCs w:val="52"/>
    </w:rPr>
  </w:style>
  <w:style w:type="paragraph" w:customStyle="1" w:styleId="PreformattedText">
    <w:name w:val="Preformatted Text"/>
    <w:basedOn w:val="Normal"/>
    <w:uiPriority w:val="99"/>
    <w:rsid w:val="00C41856"/>
    <w:pPr>
      <w:widowControl w:val="0"/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sz w:val="20"/>
      <w:szCs w:val="20"/>
      <w:lang w:val="hu-HU" w:eastAsia="hu-HU"/>
    </w:rPr>
  </w:style>
  <w:style w:type="paragraph" w:styleId="Header">
    <w:name w:val="header"/>
    <w:basedOn w:val="Normal"/>
    <w:link w:val="HeaderChar"/>
    <w:uiPriority w:val="99"/>
    <w:rsid w:val="00B7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1D1"/>
    <w:rPr>
      <w:rFonts w:ascii="Constantia" w:hAnsi="Constantia" w:cs="Times New Roman"/>
    </w:rPr>
  </w:style>
  <w:style w:type="paragraph" w:styleId="Footer">
    <w:name w:val="footer"/>
    <w:basedOn w:val="Normal"/>
    <w:link w:val="FooterChar"/>
    <w:uiPriority w:val="99"/>
    <w:rsid w:val="00B7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1D1"/>
    <w:rPr>
      <w:rFonts w:ascii="Constantia" w:hAnsi="Constant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4</Pages>
  <Words>1571</Words>
  <Characters>10847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Gábriel</dc:creator>
  <cp:keywords/>
  <dc:description/>
  <cp:lastModifiedBy>N.</cp:lastModifiedBy>
  <cp:revision>22</cp:revision>
  <dcterms:created xsi:type="dcterms:W3CDTF">2021-04-27T10:58:00Z</dcterms:created>
  <dcterms:modified xsi:type="dcterms:W3CDTF">2022-09-02T08:32:00Z</dcterms:modified>
</cp:coreProperties>
</file>